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3824" w:rsidR="00181ABF" w:rsidP="00181ABF" w:rsidRDefault="00181ABF" w14:paraId="0F489459" w14:textId="1DF6471E">
      <w:pPr>
        <w:tabs>
          <w:tab w:val="left" w:pos="2843"/>
        </w:tabs>
        <w:spacing w:line="240" w:lineRule="auto"/>
        <w:rPr>
          <w:sz w:val="24"/>
          <w:lang w:val="es-CR"/>
        </w:rPr>
      </w:pPr>
    </w:p>
    <w:p w:rsidRPr="008D56C9" w:rsidR="004B3535" w:rsidP="008D56C9" w:rsidRDefault="004B3535" w14:paraId="678C5AD2" w14:textId="77777777">
      <w:pPr>
        <w:tabs>
          <w:tab w:val="left" w:pos="2843"/>
        </w:tabs>
        <w:spacing w:line="240" w:lineRule="auto"/>
        <w:contextualSpacing/>
        <w:jc w:val="center"/>
        <w:rPr>
          <w:rFonts w:cstheme="majorHAnsi"/>
          <w:b/>
          <w:bCs/>
          <w:sz w:val="24"/>
          <w:lang w:val="es-CR"/>
        </w:rPr>
      </w:pPr>
      <w:r w:rsidRPr="008D56C9">
        <w:rPr>
          <w:rFonts w:cstheme="majorHAnsi"/>
          <w:b/>
          <w:bCs/>
          <w:sz w:val="24"/>
          <w:lang w:val="es-CR"/>
        </w:rPr>
        <w:t>Circular externa</w:t>
      </w:r>
    </w:p>
    <w:p w:rsidRPr="008D56C9" w:rsidR="00433824" w:rsidP="008D56C9" w:rsidRDefault="008D56C9" w14:paraId="0327AD3A" w14:textId="044D1CFE">
      <w:pPr>
        <w:pStyle w:val="Texto"/>
        <w:spacing w:before="0" w:after="0" w:line="240" w:lineRule="auto"/>
        <w:contextualSpacing/>
        <w:jc w:val="center"/>
        <w:rPr>
          <w:rFonts w:cstheme="majorHAnsi"/>
          <w:sz w:val="24"/>
          <w:lang w:val="es-CR"/>
        </w:rPr>
      </w:pPr>
      <w:r w:rsidRPr="008D56C9">
        <w:rPr>
          <w:rFonts w:cstheme="majorHAnsi"/>
          <w:sz w:val="24"/>
          <w:lang w:val="es-CR"/>
        </w:rPr>
        <w:t>20</w:t>
      </w:r>
      <w:r w:rsidRPr="008D56C9" w:rsidR="00433824">
        <w:rPr>
          <w:rFonts w:cstheme="majorHAnsi"/>
          <w:sz w:val="24"/>
          <w:lang w:val="es-CR"/>
        </w:rPr>
        <w:t xml:space="preserve"> de diciembre del 2022</w:t>
      </w:r>
    </w:p>
    <w:sdt>
      <w:sdtPr>
        <w:rPr>
          <w:rFonts w:cstheme="majorHAnsi"/>
          <w:sz w:val="24"/>
          <w:lang w:val="es-CR"/>
        </w:rPr>
        <w:alias w:val="Consecutivo"/>
        <w:tag w:val="Consecutivo"/>
        <w:id w:val="2052717023"/>
        <w:placeholder>
          <w:docPart w:val="BA86B434AE494C39A0BADA0551CF1F91"/>
        </w:placeholder>
        <w:text/>
      </w:sdtPr>
      <w:sdtEndPr/>
      <w:sdtContent>
        <w:p w:rsidRPr="008D56C9" w:rsidR="00433824" w:rsidP="008D56C9" w:rsidRDefault="00433824" w14:paraId="1925C80A" w14:textId="77777777">
          <w:pPr>
            <w:tabs>
              <w:tab w:val="left" w:pos="2843"/>
            </w:tabs>
            <w:spacing w:line="240" w:lineRule="auto"/>
            <w:contextualSpacing/>
            <w:jc w:val="center"/>
            <w:rPr>
              <w:rFonts w:cstheme="majorHAnsi"/>
              <w:sz w:val="24"/>
              <w:lang w:val="es-CR"/>
            </w:rPr>
          </w:pPr>
          <w:r>
            <w:t>SGF-2598-2022</w:t>
          </w:r>
        </w:p>
      </w:sdtContent>
    </w:sdt>
    <w:p w:rsidRPr="008D56C9" w:rsidR="00433824" w:rsidP="008D56C9" w:rsidRDefault="008D56C9" w14:paraId="5977F87B" w14:textId="77777777">
      <w:pPr>
        <w:tabs>
          <w:tab w:val="left" w:pos="2843"/>
        </w:tabs>
        <w:spacing w:line="240" w:lineRule="auto"/>
        <w:contextualSpacing/>
        <w:jc w:val="center"/>
        <w:rPr>
          <w:rFonts w:cstheme="majorHAnsi"/>
          <w:sz w:val="24"/>
          <w:lang w:val="es-CR"/>
        </w:rPr>
      </w:pPr>
      <w:sdt>
        <w:sdtPr>
          <w:rPr>
            <w:rFonts w:cstheme="majorHAnsi"/>
            <w:sz w:val="24"/>
            <w:lang w:val="es-CR"/>
          </w:rPr>
          <w:alias w:val="Confidencialidad"/>
          <w:tag w:val="Confidencialidad"/>
          <w:id w:val="1447896894"/>
          <w:placeholder>
            <w:docPart w:val="EC86A97273AF498FA2CD18212F0B62A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D56C9" w:rsidR="00433824">
            <w:rPr>
              <w:rFonts w:cstheme="majorHAnsi"/>
              <w:sz w:val="24"/>
              <w:lang w:val="es-CR"/>
            </w:rPr>
            <w:t>SGF-PUBLICO</w:t>
          </w:r>
        </w:sdtContent>
      </w:sdt>
    </w:p>
    <w:p w:rsidRPr="008D56C9" w:rsidR="004B3535" w:rsidP="008D56C9" w:rsidRDefault="004B3535" w14:paraId="2C9FEAE7" w14:textId="0A1D56D8">
      <w:pPr>
        <w:tabs>
          <w:tab w:val="left" w:pos="2843"/>
        </w:tabs>
        <w:spacing w:line="240" w:lineRule="auto"/>
        <w:contextualSpacing/>
        <w:rPr>
          <w:rFonts w:cstheme="majorHAnsi"/>
          <w:sz w:val="24"/>
          <w:lang w:val="es-CR"/>
        </w:rPr>
      </w:pPr>
    </w:p>
    <w:p w:rsidRPr="008D56C9" w:rsidR="004B3535" w:rsidP="008D56C9" w:rsidRDefault="004B3535" w14:paraId="0E035A97" w14:textId="77777777">
      <w:pPr>
        <w:widowControl w:val="0"/>
        <w:spacing w:line="240" w:lineRule="auto"/>
        <w:ind w:left="34" w:right="86"/>
        <w:contextualSpacing/>
        <w:outlineLvl w:val="0"/>
        <w:rPr>
          <w:rFonts w:cstheme="majorHAnsi"/>
          <w:b/>
          <w:sz w:val="24"/>
          <w:lang w:val="es-CR"/>
        </w:rPr>
      </w:pPr>
      <w:r w:rsidRPr="008D56C9">
        <w:rPr>
          <w:rFonts w:cstheme="majorHAnsi"/>
          <w:b/>
          <w:sz w:val="24"/>
          <w:lang w:val="es-CR"/>
        </w:rPr>
        <w:t xml:space="preserve">Dirigida a: </w:t>
      </w:r>
    </w:p>
    <w:p w:rsidRPr="008D56C9" w:rsidR="004B3535" w:rsidP="008D56C9" w:rsidRDefault="004B3535" w14:paraId="31B70EF3" w14:textId="77777777">
      <w:pPr>
        <w:widowControl w:val="0"/>
        <w:spacing w:line="240" w:lineRule="auto"/>
        <w:ind w:left="34" w:right="86"/>
        <w:contextualSpacing/>
        <w:outlineLvl w:val="0"/>
        <w:rPr>
          <w:rFonts w:cstheme="majorHAnsi"/>
          <w:sz w:val="24"/>
          <w:lang w:val="es-CR"/>
        </w:rPr>
      </w:pPr>
    </w:p>
    <w:p w:rsidRPr="008D56C9" w:rsidR="004B3535" w:rsidP="008D56C9" w:rsidRDefault="004B3535" w14:paraId="56C54DAD"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Bancos comerciales del Estado</w:t>
      </w:r>
    </w:p>
    <w:p w:rsidRPr="008D56C9" w:rsidR="004B3535" w:rsidP="008D56C9" w:rsidRDefault="004B3535" w14:paraId="6A41D809"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Bancos creados por leyes especiales</w:t>
      </w:r>
    </w:p>
    <w:p w:rsidRPr="008D56C9" w:rsidR="004B3535" w:rsidP="008D56C9" w:rsidRDefault="004B3535" w14:paraId="7B09CA93"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 xml:space="preserve">Bancos privados </w:t>
      </w:r>
    </w:p>
    <w:p w:rsidRPr="008D56C9" w:rsidR="004B3535" w:rsidP="008D56C9" w:rsidRDefault="004B3535" w14:paraId="41AD6C87"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Organizaciones cooperativas de ahorro y crédito</w:t>
      </w:r>
    </w:p>
    <w:p w:rsidRPr="008D56C9" w:rsidR="004B3535" w:rsidP="008D56C9" w:rsidRDefault="004B3535" w14:paraId="35294C16"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Empresas financieras no bancarias</w:t>
      </w:r>
    </w:p>
    <w:p w:rsidRPr="008D56C9" w:rsidR="004B3535" w:rsidP="008D56C9" w:rsidRDefault="004B3535" w14:paraId="0C58C80E"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Entidades mutualistas de ahorro y préstamo</w:t>
      </w:r>
    </w:p>
    <w:p w:rsidRPr="008D56C9" w:rsidR="004B3535" w:rsidP="008D56C9" w:rsidRDefault="004B3535" w14:paraId="44FF6F51" w14:textId="77777777">
      <w:pPr>
        <w:widowControl w:val="0"/>
        <w:numPr>
          <w:ilvl w:val="0"/>
          <w:numId w:val="3"/>
        </w:numPr>
        <w:spacing w:line="240" w:lineRule="auto"/>
        <w:ind w:left="567" w:right="86" w:hanging="567"/>
        <w:contextualSpacing/>
        <w:rPr>
          <w:rFonts w:cstheme="majorHAnsi"/>
          <w:sz w:val="24"/>
          <w:lang w:val="es-CR"/>
        </w:rPr>
      </w:pPr>
      <w:r w:rsidRPr="008D56C9">
        <w:rPr>
          <w:rFonts w:cstheme="majorHAnsi"/>
          <w:sz w:val="24"/>
          <w:lang w:val="es-CR"/>
        </w:rPr>
        <w:t>Otras entidades financieras</w:t>
      </w:r>
    </w:p>
    <w:p w:rsidRPr="008D56C9" w:rsidR="004B3535" w:rsidP="008D56C9" w:rsidRDefault="004B3535" w14:paraId="165E530A" w14:textId="77777777">
      <w:pPr>
        <w:widowControl w:val="0"/>
        <w:numPr>
          <w:ilvl w:val="0"/>
          <w:numId w:val="3"/>
        </w:numPr>
        <w:spacing w:after="200" w:line="240" w:lineRule="auto"/>
        <w:ind w:left="567" w:right="86" w:hanging="567"/>
        <w:contextualSpacing/>
        <w:rPr>
          <w:rFonts w:cstheme="majorHAnsi"/>
          <w:bCs/>
          <w:sz w:val="24"/>
          <w:lang w:val="es-CR"/>
        </w:rPr>
      </w:pPr>
      <w:r w:rsidRPr="008D56C9">
        <w:rPr>
          <w:rFonts w:cstheme="majorHAnsi"/>
          <w:bCs/>
          <w:sz w:val="24"/>
          <w:lang w:val="es-CR"/>
        </w:rPr>
        <w:t>Secretaría Técnica Banca para el Desarrollo</w:t>
      </w:r>
    </w:p>
    <w:p w:rsidRPr="008D56C9" w:rsidR="004B3535" w:rsidP="008D56C9" w:rsidRDefault="004B3535" w14:paraId="2E0D1438" w14:textId="77777777">
      <w:pPr>
        <w:spacing w:line="240" w:lineRule="auto"/>
        <w:contextualSpacing/>
        <w:rPr>
          <w:rFonts w:cstheme="majorHAnsi"/>
          <w:b/>
          <w:sz w:val="24"/>
          <w:lang w:val="es-CR"/>
        </w:rPr>
      </w:pPr>
    </w:p>
    <w:p w:rsidRPr="008D56C9" w:rsidR="004B3535" w:rsidP="008D56C9" w:rsidRDefault="004B3535" w14:paraId="46CD846E" w14:textId="77777777">
      <w:pPr>
        <w:spacing w:line="240" w:lineRule="auto"/>
        <w:contextualSpacing/>
        <w:rPr>
          <w:rFonts w:cstheme="majorHAnsi"/>
          <w:bCs/>
          <w:sz w:val="24"/>
          <w:lang w:val="es-CR"/>
        </w:rPr>
      </w:pPr>
      <w:r w:rsidRPr="008D56C9">
        <w:rPr>
          <w:rFonts w:cstheme="majorHAnsi"/>
          <w:b/>
          <w:sz w:val="24"/>
          <w:lang w:val="es-CR"/>
        </w:rPr>
        <w:t xml:space="preserve">Asunto: </w:t>
      </w:r>
      <w:r w:rsidRPr="008D56C9">
        <w:rPr>
          <w:rFonts w:cstheme="majorHAnsi"/>
          <w:bCs/>
          <w:sz w:val="24"/>
          <w:lang w:val="es-CR"/>
        </w:rPr>
        <w:t>Período de pruebas Clase de Datos Información Crediticia.</w:t>
      </w:r>
    </w:p>
    <w:p w:rsidRPr="008D56C9" w:rsidR="004B3535" w:rsidP="008D56C9" w:rsidRDefault="004B3535" w14:paraId="555E52DE" w14:textId="77777777">
      <w:pPr>
        <w:spacing w:line="240" w:lineRule="auto"/>
        <w:contextualSpacing/>
        <w:rPr>
          <w:rFonts w:cstheme="majorHAnsi"/>
          <w:sz w:val="24"/>
          <w:lang w:val="es-CR"/>
        </w:rPr>
      </w:pPr>
    </w:p>
    <w:p w:rsidRPr="008D56C9" w:rsidR="004B3535" w:rsidP="008D56C9" w:rsidRDefault="004B3535" w14:paraId="1E9DDF80" w14:textId="77777777">
      <w:pPr>
        <w:spacing w:line="240" w:lineRule="auto"/>
        <w:contextualSpacing/>
        <w:rPr>
          <w:rFonts w:cstheme="majorHAnsi"/>
          <w:sz w:val="24"/>
          <w:lang w:val="es-CR"/>
        </w:rPr>
      </w:pPr>
      <w:r w:rsidRPr="008D56C9">
        <w:rPr>
          <w:rFonts w:cstheme="majorHAnsi"/>
          <w:sz w:val="24"/>
          <w:lang w:val="es-CR"/>
        </w:rPr>
        <w:t xml:space="preserve">El Despacho del Intendente General de la Superintendencia General de Entidades Financieras (SUGEF), </w:t>
      </w:r>
    </w:p>
    <w:p w:rsidRPr="008D56C9" w:rsidR="004B3535" w:rsidP="008D56C9" w:rsidRDefault="004B3535" w14:paraId="2993E49A" w14:textId="77777777">
      <w:pPr>
        <w:tabs>
          <w:tab w:val="left" w:pos="2843"/>
        </w:tabs>
        <w:spacing w:line="240" w:lineRule="auto"/>
        <w:contextualSpacing/>
        <w:rPr>
          <w:rFonts w:cstheme="majorHAnsi"/>
          <w:b/>
          <w:sz w:val="24"/>
          <w:lang w:val="es-CR"/>
        </w:rPr>
      </w:pPr>
    </w:p>
    <w:p w:rsidRPr="008D56C9" w:rsidR="004B3535" w:rsidP="008D56C9" w:rsidRDefault="004B3535" w14:paraId="29B5BD24" w14:textId="77777777">
      <w:pPr>
        <w:tabs>
          <w:tab w:val="left" w:pos="2843"/>
        </w:tabs>
        <w:spacing w:line="240" w:lineRule="auto"/>
        <w:contextualSpacing/>
        <w:rPr>
          <w:rFonts w:cstheme="majorHAnsi"/>
          <w:b/>
          <w:sz w:val="24"/>
          <w:lang w:val="es-CR"/>
        </w:rPr>
      </w:pPr>
      <w:r w:rsidRPr="008D56C9">
        <w:rPr>
          <w:rFonts w:cstheme="majorHAnsi"/>
          <w:b/>
          <w:sz w:val="24"/>
          <w:lang w:val="es-CR"/>
        </w:rPr>
        <w:t>Considerando que:</w:t>
      </w:r>
    </w:p>
    <w:p w:rsidRPr="008D56C9" w:rsidR="004B3535" w:rsidP="008D56C9" w:rsidRDefault="004B3535" w14:paraId="3C25D5B6" w14:textId="77777777">
      <w:pPr>
        <w:tabs>
          <w:tab w:val="left" w:pos="6990"/>
        </w:tabs>
        <w:spacing w:line="240" w:lineRule="auto"/>
        <w:contextualSpacing/>
        <w:rPr>
          <w:rFonts w:cstheme="majorHAnsi"/>
          <w:sz w:val="24"/>
          <w:lang w:val="es-CR"/>
        </w:rPr>
      </w:pPr>
    </w:p>
    <w:p w:rsidRPr="008D56C9" w:rsidR="004B3535" w:rsidP="008D56C9" w:rsidRDefault="004B3535" w14:paraId="12847379" w14:textId="77777777">
      <w:pPr>
        <w:numPr>
          <w:ilvl w:val="0"/>
          <w:numId w:val="4"/>
        </w:numPr>
        <w:spacing w:line="240" w:lineRule="auto"/>
        <w:contextualSpacing/>
        <w:rPr>
          <w:rFonts w:cstheme="majorHAnsi"/>
          <w:sz w:val="24"/>
          <w:lang w:val="es-CR"/>
        </w:rPr>
      </w:pPr>
      <w:r w:rsidRPr="008D56C9">
        <w:rPr>
          <w:rFonts w:cstheme="majorHAnsi"/>
          <w:sz w:val="24"/>
          <w:lang w:val="es-CR"/>
        </w:rPr>
        <w:t>La “</w:t>
      </w:r>
      <w:r w:rsidRPr="008D56C9">
        <w:rPr>
          <w:rFonts w:cstheme="majorHAnsi"/>
          <w:i/>
          <w:iCs/>
          <w:sz w:val="24"/>
          <w:lang w:val="es-CR"/>
        </w:rPr>
        <w:t>Ley Orgánica del Banco Central de Costa Rica</w:t>
      </w:r>
      <w:r w:rsidRPr="008D56C9">
        <w:rPr>
          <w:rFonts w:cstheme="majorHAnsi"/>
          <w:sz w:val="24"/>
          <w:lang w:val="es-CR"/>
        </w:rPr>
        <w:t>” (Ley 7558), en su artículo 119 “</w:t>
      </w:r>
      <w:r w:rsidRPr="008D56C9">
        <w:rPr>
          <w:rFonts w:cstheme="majorHAnsi"/>
          <w:i/>
          <w:iCs/>
          <w:sz w:val="24"/>
          <w:lang w:val="es-CR"/>
        </w:rPr>
        <w:t>Supervisión y fiscalización de la Superintendencia</w:t>
      </w:r>
      <w:r w:rsidRPr="008D56C9">
        <w:rPr>
          <w:rFonts w:cstheme="majorHAnsi"/>
          <w:sz w:val="24"/>
          <w:lang w:val="es-CR"/>
        </w:rPr>
        <w:t>”,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w:t>
      </w:r>
    </w:p>
    <w:p w:rsidRPr="008D56C9" w:rsidR="004B3535" w:rsidP="008D56C9" w:rsidRDefault="004B3535" w14:paraId="7E4E9FF3" w14:textId="77777777">
      <w:pPr>
        <w:spacing w:line="240" w:lineRule="auto"/>
        <w:contextualSpacing/>
        <w:rPr>
          <w:rFonts w:cstheme="majorHAnsi"/>
          <w:sz w:val="24"/>
          <w:lang w:val="es-CR"/>
        </w:rPr>
      </w:pPr>
    </w:p>
    <w:p w:rsidRPr="008D56C9" w:rsidR="004B3535" w:rsidP="008D56C9" w:rsidRDefault="004B3535" w14:paraId="295B39EB" w14:textId="77777777">
      <w:pPr>
        <w:numPr>
          <w:ilvl w:val="0"/>
          <w:numId w:val="4"/>
        </w:numPr>
        <w:spacing w:line="240" w:lineRule="auto"/>
        <w:contextualSpacing/>
        <w:rPr>
          <w:rFonts w:cstheme="majorHAnsi"/>
          <w:sz w:val="24"/>
          <w:lang w:val="es-CR" w:eastAsia="es-ES"/>
        </w:rPr>
      </w:pPr>
      <w:r w:rsidRPr="008D56C9">
        <w:rPr>
          <w:rFonts w:cstheme="majorHAnsi"/>
          <w:sz w:val="24"/>
          <w:lang w:val="es-CR" w:eastAsia="es-ES"/>
        </w:rPr>
        <w:lastRenderedPageBreak/>
        <w:t>El Sistema de Captura Verificación y Carga (Sicveca) es el sistema por medio del cual las entidades envían la información que requiere la Superintendencia para efectos de supervisión.</w:t>
      </w:r>
    </w:p>
    <w:p w:rsidRPr="008D56C9" w:rsidR="004B3535" w:rsidP="008D56C9" w:rsidRDefault="004B3535" w14:paraId="2BC9C3F7" w14:textId="77777777">
      <w:pPr>
        <w:spacing w:line="240" w:lineRule="auto"/>
        <w:contextualSpacing/>
        <w:rPr>
          <w:rFonts w:cstheme="majorHAnsi"/>
          <w:sz w:val="24"/>
          <w:lang w:val="es-CR" w:eastAsia="es-ES"/>
        </w:rPr>
      </w:pPr>
    </w:p>
    <w:p w:rsidRPr="008D56C9" w:rsidR="004B3535" w:rsidP="008D56C9" w:rsidRDefault="004B3535" w14:paraId="766F9B2A" w14:textId="77777777">
      <w:pPr>
        <w:pStyle w:val="Prrafodelista"/>
        <w:numPr>
          <w:ilvl w:val="0"/>
          <w:numId w:val="4"/>
        </w:numPr>
        <w:spacing w:line="240" w:lineRule="auto"/>
        <w:rPr>
          <w:rFonts w:cstheme="majorHAnsi"/>
          <w:sz w:val="24"/>
          <w:lang w:val="es-CR" w:eastAsia="es-ES"/>
        </w:rPr>
      </w:pPr>
      <w:r w:rsidRPr="008D56C9">
        <w:rPr>
          <w:rFonts w:cstheme="majorHAnsi"/>
          <w:sz w:val="24"/>
          <w:lang w:val="es-CR" w:eastAsia="es-ES"/>
        </w:rPr>
        <w:t xml:space="preserve">Mediante las circulares externas SGF-2200-2022 y SGF 2470-2022, de fechas 2 y 26 de noviembre de 2022, respectivamente, se comunicaron cambios al documento </w:t>
      </w:r>
      <w:r w:rsidRPr="008D56C9">
        <w:rPr>
          <w:rFonts w:cstheme="majorHAnsi"/>
          <w:i/>
          <w:iCs/>
          <w:sz w:val="24"/>
          <w:lang w:val="es-CR" w:eastAsia="es-ES"/>
        </w:rPr>
        <w:t>Sistema de Captura, Verificación y Carga de Datos Documentación de Envío - Clase de datos Operaciones Crediticias,</w:t>
      </w:r>
      <w:r w:rsidRPr="008D56C9">
        <w:rPr>
          <w:rFonts w:cstheme="majorHAnsi"/>
          <w:sz w:val="24"/>
          <w:lang w:val="es-CR" w:eastAsia="es-ES"/>
        </w:rPr>
        <w:t xml:space="preserve"> donde se incluyeron nuevas validaciones, modificaciones y la creación de nuevos campos.</w:t>
      </w:r>
    </w:p>
    <w:p w:rsidRPr="008D56C9" w:rsidR="004B3535" w:rsidP="008D56C9" w:rsidRDefault="004B3535" w14:paraId="32A0A28E" w14:textId="77777777">
      <w:pPr>
        <w:spacing w:line="240" w:lineRule="auto"/>
        <w:contextualSpacing/>
        <w:rPr>
          <w:rFonts w:cstheme="majorHAnsi"/>
          <w:sz w:val="24"/>
          <w:lang w:val="es-CR" w:eastAsia="es-ES"/>
        </w:rPr>
      </w:pPr>
    </w:p>
    <w:p w:rsidRPr="008D56C9" w:rsidR="004B3535" w:rsidP="008D56C9" w:rsidRDefault="004B3535" w14:paraId="5788E4A5" w14:textId="77777777">
      <w:pPr>
        <w:pStyle w:val="Prrafodelista"/>
        <w:numPr>
          <w:ilvl w:val="0"/>
          <w:numId w:val="4"/>
        </w:numPr>
        <w:spacing w:line="240" w:lineRule="auto"/>
        <w:rPr>
          <w:rFonts w:cstheme="majorHAnsi"/>
          <w:sz w:val="24"/>
          <w:lang w:val="es-CR" w:eastAsia="es-ES"/>
        </w:rPr>
      </w:pPr>
      <w:r w:rsidRPr="008D56C9">
        <w:rPr>
          <w:rFonts w:cstheme="majorHAnsi"/>
          <w:sz w:val="24"/>
          <w:lang w:val="es-CR" w:eastAsia="es-ES"/>
        </w:rPr>
        <w:t>En atención a los cambios efectuados y a las inquietudes recibidas de algunos supervisados, se considera necesario establecer un período de pruebas, previo a la carga que se realice para el corte a enero del 2023.</w:t>
      </w:r>
    </w:p>
    <w:p w:rsidRPr="008D56C9" w:rsidR="004B3535" w:rsidP="008D56C9" w:rsidRDefault="004B3535" w14:paraId="39B87D96" w14:textId="77777777">
      <w:pPr>
        <w:spacing w:line="240" w:lineRule="auto"/>
        <w:contextualSpacing/>
        <w:rPr>
          <w:rFonts w:cstheme="majorHAnsi"/>
          <w:sz w:val="24"/>
          <w:lang w:val="es-CR" w:eastAsia="es-ES"/>
        </w:rPr>
      </w:pPr>
    </w:p>
    <w:p w:rsidRPr="008D56C9" w:rsidR="004B3535" w:rsidP="008D56C9" w:rsidRDefault="004B3535" w14:paraId="75B6AFB1" w14:textId="77777777">
      <w:pPr>
        <w:spacing w:line="240" w:lineRule="auto"/>
        <w:contextualSpacing/>
        <w:rPr>
          <w:rFonts w:cstheme="majorHAnsi"/>
          <w:b/>
          <w:sz w:val="24"/>
          <w:lang w:val="es-CR"/>
        </w:rPr>
      </w:pPr>
      <w:r w:rsidRPr="008D56C9">
        <w:rPr>
          <w:rFonts w:cstheme="majorHAnsi"/>
          <w:b/>
          <w:sz w:val="24"/>
          <w:lang w:val="es-CR"/>
        </w:rPr>
        <w:t>Dispone:</w:t>
      </w:r>
    </w:p>
    <w:p w:rsidRPr="008D56C9" w:rsidR="004B3535" w:rsidP="008D56C9" w:rsidRDefault="004B3535" w14:paraId="7C7F0F16" w14:textId="77777777">
      <w:pPr>
        <w:spacing w:line="240" w:lineRule="auto"/>
        <w:ind w:left="720"/>
        <w:contextualSpacing/>
        <w:rPr>
          <w:rFonts w:cstheme="majorHAnsi"/>
          <w:sz w:val="24"/>
          <w:lang w:val="es-CR" w:eastAsia="es-ES"/>
        </w:rPr>
      </w:pPr>
    </w:p>
    <w:p w:rsidRPr="008D56C9" w:rsidR="004B3535" w:rsidP="008D56C9" w:rsidRDefault="004B3535" w14:paraId="3172AD83" w14:textId="77777777">
      <w:pPr>
        <w:pStyle w:val="Prrafodelista"/>
        <w:numPr>
          <w:ilvl w:val="0"/>
          <w:numId w:val="5"/>
        </w:numPr>
        <w:spacing w:line="240" w:lineRule="auto"/>
        <w:ind w:left="436" w:hanging="436"/>
        <w:rPr>
          <w:rFonts w:cstheme="majorHAnsi"/>
          <w:sz w:val="24"/>
          <w:lang w:val="es-CR"/>
        </w:rPr>
      </w:pPr>
      <w:r w:rsidRPr="008D56C9">
        <w:rPr>
          <w:rFonts w:cstheme="majorHAnsi"/>
          <w:sz w:val="24"/>
          <w:lang w:val="es-CR"/>
        </w:rPr>
        <w:t xml:space="preserve">Informar sobre la dirección habilitada en el ambiente de simulación, para que las entidades realicen las pruebas de sus desarrollos, relacionados con los cambios comunicados en las </w:t>
      </w:r>
      <w:r w:rsidRPr="008D56C9">
        <w:rPr>
          <w:rFonts w:cstheme="majorHAnsi"/>
          <w:sz w:val="24"/>
          <w:lang w:val="es-CR" w:eastAsia="es-ES"/>
        </w:rPr>
        <w:t>circulares externas SGF-2200-2022 y SGF 2470-2022 aludidas:</w:t>
      </w:r>
    </w:p>
    <w:p w:rsidRPr="008D56C9" w:rsidR="004B3535" w:rsidP="008D56C9" w:rsidRDefault="004B3535" w14:paraId="1777516F" w14:textId="77777777">
      <w:pPr>
        <w:pStyle w:val="Prrafodelista"/>
        <w:spacing w:line="240" w:lineRule="auto"/>
        <w:ind w:left="436"/>
        <w:rPr>
          <w:rFonts w:cstheme="majorHAnsi"/>
          <w:sz w:val="24"/>
          <w:lang w:val="es-CR"/>
        </w:rPr>
      </w:pPr>
    </w:p>
    <w:p w:rsidRPr="008D56C9" w:rsidR="004B3535" w:rsidP="008D56C9" w:rsidRDefault="008D56C9" w14:paraId="577BD6CE" w14:textId="00FCE82E">
      <w:pPr>
        <w:pStyle w:val="Prrafodelista"/>
        <w:spacing w:line="240" w:lineRule="auto"/>
        <w:ind w:left="436"/>
        <w:rPr>
          <w:rFonts w:cstheme="majorHAnsi"/>
          <w:b/>
          <w:bCs/>
          <w:sz w:val="24"/>
          <w:lang w:val="es-CR"/>
        </w:rPr>
      </w:pPr>
      <w:hyperlink w:history="1" r:id="rId12">
        <w:r w:rsidRPr="008D56C9" w:rsidR="004B3535">
          <w:rPr>
            <w:rStyle w:val="Hipervnculo"/>
            <w:rFonts w:cstheme="majorHAnsi"/>
            <w:b/>
            <w:bCs/>
            <w:color w:val="64B4FA"/>
            <w:sz w:val="24"/>
            <w:lang w:val="es-CR"/>
          </w:rPr>
          <w:t>https://remoto.sugef.fi.cr/extranet/</w:t>
        </w:r>
      </w:hyperlink>
    </w:p>
    <w:p w:rsidRPr="008D56C9" w:rsidR="004B3535" w:rsidP="008D56C9" w:rsidRDefault="004B3535" w14:paraId="44EC819D" w14:textId="77777777">
      <w:pPr>
        <w:pStyle w:val="Prrafodelista"/>
        <w:spacing w:line="240" w:lineRule="auto"/>
        <w:ind w:left="436"/>
        <w:rPr>
          <w:rFonts w:cstheme="majorHAnsi"/>
          <w:sz w:val="24"/>
          <w:lang w:val="es-CR"/>
        </w:rPr>
      </w:pPr>
    </w:p>
    <w:p w:rsidRPr="008D56C9" w:rsidR="004B3535" w:rsidP="008D56C9" w:rsidRDefault="004B3535" w14:paraId="403549A3" w14:textId="77777777">
      <w:pPr>
        <w:pStyle w:val="Prrafodelista"/>
        <w:numPr>
          <w:ilvl w:val="0"/>
          <w:numId w:val="5"/>
        </w:numPr>
        <w:spacing w:line="240" w:lineRule="auto"/>
        <w:ind w:left="436" w:hanging="436"/>
        <w:rPr>
          <w:rFonts w:cstheme="majorHAnsi"/>
          <w:sz w:val="24"/>
          <w:lang w:val="es-CR"/>
        </w:rPr>
      </w:pPr>
      <w:r w:rsidRPr="008D56C9">
        <w:rPr>
          <w:rFonts w:cstheme="majorHAnsi"/>
          <w:sz w:val="24"/>
          <w:lang w:val="es-CR"/>
        </w:rPr>
        <w:t>Poner a disposición el ambiente de simulación a partir del 16 y hasta el 27 de enero de 2023.</w:t>
      </w:r>
    </w:p>
    <w:p w:rsidRPr="008D56C9" w:rsidR="004B3535" w:rsidP="008D56C9" w:rsidRDefault="004B3535" w14:paraId="5756D7BE" w14:textId="77777777">
      <w:pPr>
        <w:pStyle w:val="Prrafodelista"/>
        <w:spacing w:line="240" w:lineRule="auto"/>
        <w:ind w:left="436"/>
        <w:rPr>
          <w:rFonts w:cstheme="majorHAnsi"/>
          <w:sz w:val="24"/>
          <w:lang w:val="es-CR"/>
        </w:rPr>
      </w:pPr>
    </w:p>
    <w:p w:rsidRPr="008D56C9" w:rsidR="004B3535" w:rsidP="008D56C9" w:rsidRDefault="004B3535" w14:paraId="399F7295" w14:textId="11AD578C">
      <w:pPr>
        <w:pStyle w:val="Prrafodelista"/>
        <w:numPr>
          <w:ilvl w:val="0"/>
          <w:numId w:val="5"/>
        </w:numPr>
        <w:spacing w:line="240" w:lineRule="auto"/>
        <w:ind w:left="436" w:hanging="436"/>
        <w:rPr>
          <w:rFonts w:cstheme="majorHAnsi"/>
          <w:sz w:val="24"/>
          <w:lang w:val="es-CR"/>
        </w:rPr>
      </w:pPr>
      <w:r w:rsidRPr="008D56C9">
        <w:rPr>
          <w:rFonts w:cstheme="majorHAnsi"/>
          <w:sz w:val="24"/>
          <w:lang w:val="es-CR"/>
        </w:rPr>
        <w:t xml:space="preserve">Informar que los accesos en simulación son los mismos que tiene la entidad en producción; sin embargo, si han incluido recientemente algún usuario deben enviar los datos previamente a la dirección electrónica indicada en el </w:t>
      </w:r>
      <w:r w:rsidRPr="008D56C9" w:rsidR="008D56C9">
        <w:rPr>
          <w:rFonts w:cstheme="majorHAnsi"/>
          <w:sz w:val="24"/>
          <w:lang w:val="es-CR"/>
        </w:rPr>
        <w:t>numeral 6</w:t>
      </w:r>
      <w:r w:rsidRPr="008D56C9">
        <w:rPr>
          <w:rFonts w:cstheme="majorHAnsi"/>
          <w:sz w:val="24"/>
          <w:lang w:val="es-CR"/>
        </w:rPr>
        <w:t xml:space="preserve"> de esta Circular para agregarlo.</w:t>
      </w:r>
    </w:p>
    <w:p w:rsidRPr="008D56C9" w:rsidR="004B3535" w:rsidP="008D56C9" w:rsidRDefault="004B3535" w14:paraId="34FBA0CF" w14:textId="77777777">
      <w:pPr>
        <w:pStyle w:val="Prrafodelista"/>
        <w:spacing w:line="240" w:lineRule="auto"/>
        <w:ind w:left="436"/>
        <w:rPr>
          <w:rFonts w:cstheme="majorHAnsi"/>
          <w:sz w:val="24"/>
          <w:lang w:val="es-CR"/>
        </w:rPr>
      </w:pPr>
    </w:p>
    <w:p w:rsidRPr="008D56C9" w:rsidR="004B3535" w:rsidP="008D56C9" w:rsidRDefault="004B3535" w14:paraId="34550782" w14:textId="62316D7B">
      <w:pPr>
        <w:pStyle w:val="Prrafodelista"/>
        <w:numPr>
          <w:ilvl w:val="0"/>
          <w:numId w:val="5"/>
        </w:numPr>
        <w:spacing w:line="240" w:lineRule="auto"/>
        <w:ind w:left="436" w:hanging="436"/>
        <w:rPr>
          <w:rFonts w:cstheme="majorHAnsi"/>
          <w:sz w:val="24"/>
          <w:lang w:val="es-CR"/>
        </w:rPr>
      </w:pPr>
      <w:r w:rsidRPr="008D56C9">
        <w:rPr>
          <w:rFonts w:cstheme="majorHAnsi"/>
          <w:sz w:val="24"/>
          <w:lang w:val="es-CR"/>
        </w:rPr>
        <w:t>Para las pruebas, dado que algunas validaciones hacen referencia a períodos anteriores, se indica que los períodos habilitados en dicho ambiente serán: noviembre 2022 o diciembre 2022.</w:t>
      </w:r>
    </w:p>
    <w:p w:rsidRPr="008D56C9" w:rsidR="004B3535" w:rsidP="008D56C9" w:rsidRDefault="004B3535" w14:paraId="3D0DC5B1" w14:textId="77777777">
      <w:pPr>
        <w:spacing w:line="240" w:lineRule="auto"/>
        <w:contextualSpacing/>
        <w:rPr>
          <w:rFonts w:cstheme="majorHAnsi"/>
          <w:sz w:val="24"/>
          <w:lang w:val="es-CR" w:eastAsia="es-ES"/>
        </w:rPr>
      </w:pPr>
    </w:p>
    <w:p w:rsidRPr="008D56C9" w:rsidR="004B3535" w:rsidP="008D56C9" w:rsidRDefault="004B3535" w14:paraId="5465EB5F" w14:textId="77777777">
      <w:pPr>
        <w:pStyle w:val="Prrafodelista"/>
        <w:numPr>
          <w:ilvl w:val="0"/>
          <w:numId w:val="5"/>
        </w:numPr>
        <w:spacing w:line="240" w:lineRule="auto"/>
        <w:ind w:left="436" w:hanging="436"/>
        <w:rPr>
          <w:rFonts w:cstheme="majorHAnsi"/>
          <w:sz w:val="24"/>
          <w:lang w:val="es-CR"/>
        </w:rPr>
      </w:pPr>
      <w:r w:rsidRPr="008D56C9">
        <w:rPr>
          <w:rFonts w:cstheme="majorHAnsi"/>
          <w:sz w:val="24"/>
          <w:lang w:val="es-CR"/>
        </w:rPr>
        <w:t>Considerar que, para las pruebas, deberán enfocarse en revisar las inconsistencias que se presenten en las validaciones indicadas en las circulares referidas, ello por cuanto puede haber cambios a padrón o tablas que no están considerados en dicho ambiente.</w:t>
      </w:r>
    </w:p>
    <w:p w:rsidRPr="008D56C9" w:rsidR="004B3535" w:rsidP="008D56C9" w:rsidRDefault="004B3535" w14:paraId="65036DB5" w14:textId="77777777">
      <w:pPr>
        <w:spacing w:line="240" w:lineRule="auto"/>
        <w:contextualSpacing/>
        <w:rPr>
          <w:rFonts w:cstheme="majorHAnsi"/>
          <w:sz w:val="24"/>
          <w:lang w:val="es-CR"/>
        </w:rPr>
      </w:pPr>
    </w:p>
    <w:p w:rsidRPr="008D56C9" w:rsidR="004B3535" w:rsidP="008D56C9" w:rsidRDefault="004B3535" w14:paraId="4F949C8F" w14:textId="77777777">
      <w:pPr>
        <w:numPr>
          <w:ilvl w:val="0"/>
          <w:numId w:val="5"/>
        </w:numPr>
        <w:spacing w:line="240" w:lineRule="auto"/>
        <w:ind w:left="425" w:hanging="425"/>
        <w:contextualSpacing/>
        <w:rPr>
          <w:rFonts w:cstheme="majorHAnsi"/>
          <w:sz w:val="24"/>
          <w:lang w:val="es-CR" w:eastAsia="es-ES"/>
        </w:rPr>
      </w:pPr>
      <w:r w:rsidRPr="008D56C9">
        <w:rPr>
          <w:rFonts w:eastAsia="Calibri" w:cstheme="majorHAnsi"/>
          <w:color w:val="000000" w:themeColor="text1"/>
          <w:sz w:val="24"/>
          <w:lang w:val="es-CR" w:eastAsia="es-ES"/>
        </w:rPr>
        <w:t xml:space="preserve">Las consultas técnicas deben dirigirlas a: </w:t>
      </w:r>
      <w:hyperlink w:history="1" r:id="rId13">
        <w:r w:rsidRPr="008D56C9">
          <w:rPr>
            <w:rStyle w:val="Hipervnculo"/>
            <w:rFonts w:cstheme="majorHAnsi"/>
            <w:sz w:val="24"/>
            <w:lang w:val="es-CR" w:eastAsia="es-ES"/>
          </w:rPr>
          <w:t>consultassicvecacredito@sugef.fi.cr</w:t>
        </w:r>
      </w:hyperlink>
      <w:r w:rsidRPr="008D56C9">
        <w:rPr>
          <w:rFonts w:cstheme="majorHAnsi"/>
          <w:sz w:val="24"/>
          <w:lang w:val="es-CR" w:eastAsia="es-ES"/>
        </w:rPr>
        <w:t xml:space="preserve"> </w:t>
      </w:r>
    </w:p>
    <w:p w:rsidRPr="008D56C9" w:rsidR="004B3535" w:rsidP="008D56C9" w:rsidRDefault="004B3535" w14:paraId="45345E84" w14:textId="77777777">
      <w:pPr>
        <w:pStyle w:val="Texto"/>
        <w:spacing w:before="0" w:after="0" w:line="240" w:lineRule="auto"/>
        <w:contextualSpacing/>
        <w:rPr>
          <w:rFonts w:cstheme="majorHAnsi"/>
          <w:sz w:val="24"/>
          <w:lang w:val="es-CR"/>
        </w:rPr>
      </w:pPr>
    </w:p>
    <w:p w:rsidRPr="008D56C9" w:rsidR="00181ABF" w:rsidP="008D56C9" w:rsidRDefault="00433824" w14:paraId="441AB0E9" w14:textId="7E844277">
      <w:pPr>
        <w:pStyle w:val="Texto"/>
        <w:spacing w:before="0" w:after="0" w:line="240" w:lineRule="auto"/>
        <w:contextualSpacing/>
        <w:rPr>
          <w:rFonts w:cstheme="majorHAnsi"/>
          <w:sz w:val="24"/>
          <w:lang w:val="es-CR"/>
        </w:rPr>
      </w:pPr>
      <w:r w:rsidRPr="008D56C9">
        <w:rPr>
          <w:rFonts w:cstheme="majorHAnsi"/>
          <w:noProof/>
          <w:sz w:val="24"/>
          <w:lang w:val="es-CR" w:eastAsia="es-CR"/>
        </w:rPr>
        <w:drawing>
          <wp:anchor distT="0" distB="0" distL="114300" distR="114300" simplePos="0" relativeHeight="251659264" behindDoc="1" locked="0" layoutInCell="1" allowOverlap="1" wp14:editId="32F2641E" wp14:anchorId="246FBCA1">
            <wp:simplePos x="0" y="0"/>
            <wp:positionH relativeFrom="column">
              <wp:posOffset>-171995</wp:posOffset>
            </wp:positionH>
            <wp:positionV relativeFrom="paragraph">
              <wp:posOffset>191498</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8D56C9" w:rsidR="00181ABF">
        <w:rPr>
          <w:rFonts w:cstheme="majorHAnsi"/>
          <w:sz w:val="24"/>
          <w:lang w:val="es-CR"/>
        </w:rPr>
        <w:t>Atentamente,</w:t>
      </w:r>
    </w:p>
    <w:p w:rsidRPr="008D56C9" w:rsidR="00181ABF" w:rsidP="008D56C9" w:rsidRDefault="00181ABF" w14:paraId="4F01B814" w14:textId="3006F278">
      <w:pPr>
        <w:spacing w:line="240" w:lineRule="auto"/>
        <w:contextualSpacing/>
        <w:rPr>
          <w:rFonts w:cstheme="majorHAnsi"/>
          <w:sz w:val="24"/>
          <w:lang w:val="es-CR"/>
        </w:rPr>
      </w:pPr>
    </w:p>
    <w:p w:rsidRPr="008D56C9" w:rsidR="00181ABF" w:rsidP="008D56C9" w:rsidRDefault="00181ABF" w14:paraId="0FFFC484" w14:textId="0AF82E6E">
      <w:pPr>
        <w:spacing w:line="240" w:lineRule="auto"/>
        <w:contextualSpacing/>
        <w:rPr>
          <w:rFonts w:cstheme="majorHAnsi"/>
          <w:sz w:val="24"/>
          <w:lang w:val="es-CR"/>
        </w:rPr>
      </w:pPr>
    </w:p>
    <w:p w:rsidRPr="008D56C9" w:rsidR="00181ABF" w:rsidP="008D56C9" w:rsidRDefault="00181ABF" w14:paraId="7BFEEDA4" w14:textId="45501910">
      <w:pPr>
        <w:pStyle w:val="Negrita"/>
        <w:spacing w:line="240" w:lineRule="auto"/>
        <w:contextualSpacing/>
        <w:jc w:val="left"/>
        <w:rPr>
          <w:rFonts w:cstheme="majorHAnsi"/>
          <w:b w:val="0"/>
          <w:sz w:val="24"/>
          <w:lang w:val="es-CR"/>
        </w:rPr>
      </w:pPr>
      <w:r w:rsidRPr="008D56C9">
        <w:rPr>
          <w:rFonts w:cstheme="majorHAnsi"/>
          <w:b w:val="0"/>
          <w:sz w:val="24"/>
          <w:lang w:val="es-CR"/>
        </w:rPr>
        <w:t>José Armando Fallas Martínez</w:t>
      </w:r>
    </w:p>
    <w:p w:rsidRPr="008D56C9" w:rsidR="00181ABF" w:rsidP="008D56C9" w:rsidRDefault="00181ABF" w14:paraId="7DEFA74F" w14:textId="3777A680">
      <w:pPr>
        <w:pStyle w:val="Negrita"/>
        <w:spacing w:line="240" w:lineRule="auto"/>
        <w:contextualSpacing/>
        <w:jc w:val="left"/>
        <w:rPr>
          <w:rFonts w:cstheme="majorHAnsi"/>
          <w:sz w:val="24"/>
          <w:lang w:val="es-CR" w:eastAsia="es-CR"/>
        </w:rPr>
      </w:pPr>
      <w:r w:rsidRPr="008D56C9">
        <w:rPr>
          <w:rFonts w:cstheme="majorHAnsi"/>
          <w:sz w:val="24"/>
          <w:lang w:val="es-CR"/>
        </w:rPr>
        <w:t xml:space="preserve">Intendente General </w:t>
      </w:r>
      <w:r w:rsidRPr="008D56C9">
        <w:rPr>
          <w:rFonts w:cstheme="majorHAnsi"/>
          <w:sz w:val="24"/>
          <w:lang w:val="es-CR" w:eastAsia="es-CR"/>
        </w:rPr>
        <w:t xml:space="preserve"> </w:t>
      </w:r>
    </w:p>
    <w:p w:rsidRPr="008D56C9" w:rsidR="00181ABF" w:rsidP="008D56C9" w:rsidRDefault="00181ABF" w14:paraId="6EA35D02" w14:textId="77777777">
      <w:pPr>
        <w:pStyle w:val="Negrita"/>
        <w:spacing w:line="240" w:lineRule="auto"/>
        <w:contextualSpacing/>
        <w:rPr>
          <w:rFonts w:cstheme="majorHAnsi"/>
          <w:sz w:val="24"/>
          <w:lang w:val="es-CR"/>
        </w:rPr>
      </w:pPr>
    </w:p>
    <w:p w:rsidRPr="008D56C9" w:rsidR="00E42AAC" w:rsidP="008D56C9" w:rsidRDefault="004B3535" w14:paraId="599AD87B" w14:textId="1C64CDA1">
      <w:pPr>
        <w:spacing w:line="240" w:lineRule="auto"/>
        <w:contextualSpacing/>
        <w:jc w:val="left"/>
        <w:rPr>
          <w:rFonts w:cstheme="majorHAnsi"/>
          <w:sz w:val="24"/>
          <w:lang w:val="es-CR"/>
        </w:rPr>
      </w:pPr>
      <w:r w:rsidRPr="008D56C9">
        <w:rPr>
          <w:rFonts w:cstheme="majorHAnsi"/>
          <w:b/>
          <w:bCs/>
          <w:sz w:val="24"/>
          <w:lang w:val="es-CR"/>
        </w:rPr>
        <w:t>JSC/EMS/PSD/gvl*</w:t>
      </w:r>
    </w:p>
    <w:sectPr w:rsidRPr="008D56C9"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FD80" w14:textId="77777777" w:rsidR="004B3535" w:rsidRDefault="004B3535" w:rsidP="00181ABF">
      <w:pPr>
        <w:spacing w:line="240" w:lineRule="auto"/>
      </w:pPr>
      <w:r>
        <w:separator/>
      </w:r>
    </w:p>
  </w:endnote>
  <w:endnote w:type="continuationSeparator" w:id="0">
    <w:p w14:paraId="20E17E1F" w14:textId="77777777" w:rsidR="004B3535" w:rsidRDefault="004B353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6C9" w:rsidRDefault="008D56C9" w14:paraId="6D1341B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502C9513" w14:textId="77777777">
      <w:tc>
        <w:tcPr>
          <w:tcW w:w="2942" w:type="dxa"/>
        </w:tcPr>
        <w:p w:rsidR="00181ABF" w:rsidP="00181ABF" w:rsidRDefault="00181ABF" w14:paraId="28A4348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3E7FC75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470FBD42" w14:textId="77777777">
          <w:pPr>
            <w:pStyle w:val="Piedepgina"/>
            <w:rPr>
              <w:b/>
              <w:color w:val="7F7F7F" w:themeColor="text1" w:themeTint="80"/>
              <w:sz w:val="16"/>
              <w:szCs w:val="16"/>
            </w:rPr>
          </w:pPr>
        </w:p>
      </w:tc>
      <w:tc>
        <w:tcPr>
          <w:tcW w:w="2943" w:type="dxa"/>
        </w:tcPr>
        <w:p w:rsidRPr="009349F3" w:rsidR="00181ABF" w:rsidP="00181ABF" w:rsidRDefault="00181ABF" w14:paraId="41DC669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3F5891F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43E5564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595FD03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6C9" w:rsidRDefault="008D56C9" w14:paraId="2756325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21C5" w14:textId="77777777" w:rsidR="004B3535" w:rsidRDefault="004B3535" w:rsidP="00181ABF">
      <w:pPr>
        <w:spacing w:line="240" w:lineRule="auto"/>
      </w:pPr>
      <w:r>
        <w:separator/>
      </w:r>
    </w:p>
  </w:footnote>
  <w:footnote w:type="continuationSeparator" w:id="0">
    <w:p w14:paraId="611D86C7" w14:textId="77777777" w:rsidR="004B3535" w:rsidRDefault="004B353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6C9" w:rsidRDefault="008D56C9" w14:paraId="3BDFB58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7A37A0D" w14:textId="77777777">
    <w:pPr>
      <w:pStyle w:val="Encabezado"/>
    </w:pPr>
  </w:p>
  <w:p w:rsidR="00181ABF" w:rsidP="00181ABF" w:rsidRDefault="00181ABF" w14:paraId="258DFC19" w14:textId="77777777">
    <w:pPr>
      <w:pStyle w:val="Encabezado"/>
      <w:jc w:val="center"/>
    </w:pPr>
    <w:r>
      <w:rPr>
        <w:noProof/>
        <w:lang w:val="es-CR" w:eastAsia="es-CR"/>
      </w:rPr>
      <w:drawing>
        <wp:inline distT="0" distB="0" distL="0" distR="0" wp14:anchorId="46436E9B" wp14:editId="23F70E6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6C9" w:rsidRDefault="008D56C9" w14:paraId="3734B03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5B50F3A"/>
    <w:multiLevelType w:val="hybridMultilevel"/>
    <w:tmpl w:val="8E8284B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9EB"/>
    <w:rsid w:val="00181ABF"/>
    <w:rsid w:val="003172BE"/>
    <w:rsid w:val="00433824"/>
    <w:rsid w:val="004B3535"/>
    <w:rsid w:val="008D56C9"/>
    <w:rsid w:val="00937EF0"/>
    <w:rsid w:val="00C975F4"/>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267A"/>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semiHidden/>
    <w:unhideWhenUsed/>
    <w:rsid w:val="004B3535"/>
    <w:rPr>
      <w:color w:val="0563C1" w:themeColor="hyperlink"/>
      <w:u w:val="single"/>
    </w:rPr>
  </w:style>
  <w:style w:type="paragraph" w:styleId="Prrafodelista">
    <w:name w:val="List Paragraph"/>
    <w:basedOn w:val="Normal"/>
    <w:uiPriority w:val="34"/>
    <w:qFormat/>
    <w:rsid w:val="004B3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am12.safelinks.protection.outlook.com/?url=https%3A%2F%2Fremoto.sugef.fi.cr%2Fextranet%2F&amp;data=05%7C01%7Csanchezcr%40sugef.fi.cr%7Cf5c96349599449eda89b08dada002044%7C618d0a4525a646189f808f70a435ee52%7C0%7C0%7C638061991346153228%7CUnknown%7CTWFpbGZsb3d8eyJWIjoiMC4wLjAwMDAiLCJQIjoiV2luMzIiLCJBTiI6Ik1haWwiLCJXVCI6Mn0%3D%7C3000%7C%7C%7C&amp;sdata=m%2BfT09JSLJV7703fmAzYRxw2H6Nl7SdfpV%2BQc5J7nVk%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6B434AE494C39A0BADA0551CF1F91"/>
        <w:category>
          <w:name w:val="General"/>
          <w:gallery w:val="placeholder"/>
        </w:category>
        <w:types>
          <w:type w:val="bbPlcHdr"/>
        </w:types>
        <w:behaviors>
          <w:behavior w:val="content"/>
        </w:behaviors>
        <w:guid w:val="{43313A3E-C0C2-4B07-A3CE-BAF73875F6F9}"/>
      </w:docPartPr>
      <w:docPartBody>
        <w:p w:rsidR="00255D52" w:rsidRDefault="00C53595" w:rsidP="00C53595">
          <w:pPr>
            <w:pStyle w:val="BA86B434AE494C39A0BADA0551CF1F91"/>
          </w:pPr>
          <w:r w:rsidRPr="001E0779">
            <w:rPr>
              <w:rStyle w:val="Textodelmarcadordeposicin"/>
            </w:rPr>
            <w:t>Haga clic aquí para escribir texto.</w:t>
          </w:r>
        </w:p>
      </w:docPartBody>
    </w:docPart>
    <w:docPart>
      <w:docPartPr>
        <w:name w:val="EC86A97273AF498FA2CD18212F0B62AA"/>
        <w:category>
          <w:name w:val="General"/>
          <w:gallery w:val="placeholder"/>
        </w:category>
        <w:types>
          <w:type w:val="bbPlcHdr"/>
        </w:types>
        <w:behaviors>
          <w:behavior w:val="content"/>
        </w:behaviors>
        <w:guid w:val="{6E2F61A5-01C7-4E1C-9C0E-2A549EBA479F}"/>
      </w:docPartPr>
      <w:docPartBody>
        <w:p w:rsidR="00255D52" w:rsidRDefault="00C53595" w:rsidP="00C53595">
          <w:pPr>
            <w:pStyle w:val="EC86A97273AF498FA2CD18212F0B62A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55D52"/>
    <w:rsid w:val="002C50B1"/>
    <w:rsid w:val="00981874"/>
    <w:rsid w:val="009F7D41"/>
    <w:rsid w:val="00B60790"/>
    <w:rsid w:val="00C535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3595"/>
  </w:style>
  <w:style w:type="paragraph" w:customStyle="1" w:styleId="BA86B434AE494C39A0BADA0551CF1F91">
    <w:name w:val="BA86B434AE494C39A0BADA0551CF1F91"/>
    <w:rsid w:val="00C53595"/>
  </w:style>
  <w:style w:type="paragraph" w:customStyle="1" w:styleId="EC86A97273AF498FA2CD18212F0B62AA">
    <w:name w:val="EC86A97273AF498FA2CD18212F0B62AA"/>
    <w:rsid w:val="00C53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H8vNKoBtgQPHgk7GIVX+2k1g20cCmqdgn6+7byxhvkY=</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nWjayeDLLRHccNrckMAu2VnUFy0j8n2iYv6+nVzLPPw=</DigestValue>
    </Reference>
  </SignedInfo>
  <SignatureValue>mgEJ0bgFd/+FNEWbFOXGzXNmfJsFhTq7CvVu8VzUzxzsD1AUvfjPR0bRqI2OloLbcSqSfxbhLthc
uSw7Ah9WttCXA5cjwyFtrzu9j9P9xGSNJDrsD4KP5qJr6ByzHn1D5ecWGxSQE1oVN4S85G0WfpsD
++Q79DWLxtI663uJhDbKSZY4ZPLtxXpKV4/17amYwLTw6QUvwkFKznq/nVC/144oWEs/qp7hfLqN
5j5sOjyqtL37+V659MpQCHEUmEkAePI7zozPLos+4HAULJlrNBqyjkqLU9yRK/wltXAwe54xbcxO
zXeOF3+4NyAkYCOXURcZqqMbMvMDZgsp6hyJtA==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A8InY6NIvVp6XStvCtYI81dobXmttVfElP46VDKMb9Q=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sDMxWVRc6LYLl/TTWd/2nUs1A1csKEbdWTOnRL1BzQA=</DigestValue>
      </Reference>
      <Reference URI="/word/endnotes.xml?ContentType=application/vnd.openxmlformats-officedocument.wordprocessingml.endnotes+xml">
        <DigestMethod Algorithm="http://www.w3.org/2001/04/xmlenc#sha256"/>
        <DigestValue>eGfLl91oWv1NXrLSC/VZWEayMz5jdjT7RK5tJFTdJ/M=</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gqlNsVZFGFGqsiMtDr8Vkm1kdXx2fgf7zt7h3sfXzjM=</DigestValue>
      </Reference>
      <Reference URI="/word/footer2.xml?ContentType=application/vnd.openxmlformats-officedocument.wordprocessingml.footer+xml">
        <DigestMethod Algorithm="http://www.w3.org/2001/04/xmlenc#sha256"/>
        <DigestValue>43MiElnmmrPsg4UHsmPyeKwDRksaSq31bXG4ty4/L7g=</DigestValue>
      </Reference>
      <Reference URI="/word/footer3.xml?ContentType=application/vnd.openxmlformats-officedocument.wordprocessingml.footer+xml">
        <DigestMethod Algorithm="http://www.w3.org/2001/04/xmlenc#sha256"/>
        <DigestValue>7GXfBgslgmd/hp0AkF3U7JIRGaVwIHJOkkEAIEOrrQs=</DigestValue>
      </Reference>
      <Reference URI="/word/footnotes.xml?ContentType=application/vnd.openxmlformats-officedocument.wordprocessingml.footnotes+xml">
        <DigestMethod Algorithm="http://www.w3.org/2001/04/xmlenc#sha256"/>
        <DigestValue>Ywo/7JaVXfiumMbizsl2Jb/SRxyUiacs0ZTNZk+Bzsk=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yOEwP1Hp6oROEr4hm6RTGIbeWR5dPf9Pfk1VRbbCDeU=</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PiwNjhER8TNRcDxV8iqcXlIFcPmaoaqeptYIOqP5R/A=</DigestValue>
      </Reference>
      <Reference URI="/word/glossary/styles.xml?ContentType=application/vnd.openxmlformats-officedocument.wordprocessingml.styles+xml">
        <DigestMethod Algorithm="http://www.w3.org/2001/04/xmlenc#sha256"/>
        <DigestValue>W44qAykaLQvr7yKY2sFzeT5jy1pSoU7w3+EYIAb5rBo=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vMiOMKcGJDUOIyMNwxCPI0eblV6DX+Kq6jkvIwsnpZI=</DigestValue>
      </Reference>
      <Reference URI="/word/header2.xml?ContentType=application/vnd.openxmlformats-officedocument.wordprocessingml.header+xml">
        <DigestMethod Algorithm="http://www.w3.org/2001/04/xmlenc#sha256"/>
        <DigestValue>yFK/MJbCe+d3il0mviObM6RU2IS2+HFDkPrlbAr/7YU=</DigestValue>
      </Reference>
      <Reference URI="/word/header3.xml?ContentType=application/vnd.openxmlformats-officedocument.wordprocessingml.header+xml">
        <DigestMethod Algorithm="http://www.w3.org/2001/04/xmlenc#sha256"/>
        <DigestValue>cuwEvxmdWbycWi0qhaDYIG20UtbmE6Uz/Y4q+4f5xII=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dT+DMXN4hRfJO6u0RgwfHH0CPgHy085EKbJEAV1hB0s=</DigestValue>
      </Reference>
      <Reference URI="/word/settings.xml?ContentType=application/vnd.openxmlformats-officedocument.wordprocessingml.settings+xml">
        <DigestMethod Algorithm="http://www.w3.org/2001/04/xmlenc#sha256"/>
        <DigestValue>Yfq5GXD6SpuWP5G/MRzc7QYpXd4NDHjZ+EIYWp8jF0g=</DigestValue>
      </Reference>
      <Reference URI="/word/styles.xml?ContentType=application/vnd.openxmlformats-officedocument.wordprocessingml.styles+xml">
        <DigestMethod Algorithm="http://www.w3.org/2001/04/xmlenc#sha256"/>
        <DigestValue>YHIaCEBXPur5q1idD4z44wN6xddqALRSidFHfNHzd2g=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2022-12-21T00:20:39Z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2022-12-21T00:20:39Z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y9fxP5lhYkNcrQHepL89YdyffV+egRoCKVhD+A3VLACBBIZBZAYDzIwMjIxMjIxMDAy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2022-12-21T00:20:37Z</xd:ProducedAt>
                </xd:OCSPIdentifier>
                <xd:DigestAlgAndValue>
                  <DigestMethod Algorithm="http://www.w3.org/2001/04/xmlenc#sha256"/>
                  <DigestValue>KGqfZTZk6w+cfNhw5fBIrU5xJmhZRbx0F3VZd6vplxY=</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w7RS0s/PmV6zkwKrUOfEVOA4EY8Htycw724mg/M7K0CBBIZBZEYDzIwMjIxMjIxMDAyMDQ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Habilitación Ambiente de Pruebas (Circulares 2200 y 2470)
COPIAR A: SALIENTE GRUPO DE INTERÉS ECONÓMICO
SALIENTE SICVECA CREDITICIO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2022-12-16T06:00:00+00:00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HABILITACION AMBIENTE DE PRUEBAS CLASE DE DATOS INFORMACION CREDITICIA</Subject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80B527F-A333-4563-BAB2-301D701EF7AA}"/>
</file>

<file path=customXml/itemProps2.xml><?xml version="1.0" encoding="utf-8"?>
<ds:datastoreItem xmlns:ds="http://schemas.openxmlformats.org/officeDocument/2006/customXml" ds:itemID="{04A7747C-40BD-489B-999D-FDC8E65A273C}"/>
</file>

<file path=customXml/itemProps3.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4.xml><?xml version="1.0" encoding="utf-8"?>
<ds:datastoreItem xmlns:ds="http://schemas.openxmlformats.org/officeDocument/2006/customXml" ds:itemID="{068C5E37-641F-4ADA-A5AD-E52456C0FFAB}">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b875e23b-67d9-4b2e-bdec-edacbf90b326"/>
  </ds:schemaRefs>
</ds:datastoreItem>
</file>

<file path=customXml/itemProps5.xml><?xml version="1.0" encoding="utf-8"?>
<ds:datastoreItem xmlns:ds="http://schemas.openxmlformats.org/officeDocument/2006/customXml" ds:itemID="{587A1425-CFE6-4179-82B1-11EC0C71AD33}"/>
</file>

<file path=customXml/itemProps6.xml><?xml version="1.0" encoding="utf-8"?>
<ds:datastoreItem xmlns:ds="http://schemas.openxmlformats.org/officeDocument/2006/customXml" ds:itemID="{6B7D0000-8373-4F18-8D94-20AA0D3592A1}"/>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VILLALOBOS RODRIGUEZ CARLOS ARTURO</dc:creator>
  <cp:keywords/>
  <dc:description/>
  <cp:lastModifiedBy>VARGAS LEAL MARIA GABRIELA</cp:lastModifiedBy>
  <cp:revision>4</cp:revision>
  <dcterms:created xsi:type="dcterms:W3CDTF">2022-12-16T16:23:00Z</dcterms:created>
  <dcterms:modified xsi:type="dcterms:W3CDTF">2022-12-20T14:32:00Z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638300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f1fd9d7f-da86-405a-9476-87cbb240632e,5;e296350a-171a-4531-9415-14f9933ddbf9,8;</vt:lpwstr>
  </property>
</Properties>
</file>